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34"/>
          <w:szCs w:val="34"/>
        </w:rPr>
      </w:pPr>
      <w:r w:rsidRPr="00FE7B45">
        <w:rPr>
          <w:rFonts w:ascii="Times New Roman" w:hAnsi="Times New Roman" w:cs="Times New Roman"/>
          <w:color w:val="000000"/>
          <w:sz w:val="34"/>
          <w:szCs w:val="34"/>
        </w:rPr>
        <w:t>Standard on Auditing (SA) 505 (Revised) External Confirmations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7B45">
        <w:rPr>
          <w:rFonts w:ascii="Times New Roman" w:hAnsi="Times New Roman" w:cs="Times New Roman"/>
          <w:b/>
          <w:color w:val="000000"/>
          <w:sz w:val="24"/>
          <w:szCs w:val="24"/>
        </w:rPr>
        <w:t>Introduction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E7B45">
        <w:rPr>
          <w:rFonts w:ascii="Times New Roman" w:hAnsi="Times New Roman" w:cs="Times New Roman"/>
          <w:b/>
          <w:color w:val="000000"/>
        </w:rPr>
        <w:t>Scope of this SA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1. This Standard on Auditing (SA) deals with the auditor’s use of external confirmation procedures to obtain audit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evidence in accordance with the requirements of SA 3302 and SA 500 (Revised</w:t>
      </w:r>
      <w:proofErr w:type="gramStart"/>
      <w:r w:rsidRPr="00FE7B45">
        <w:rPr>
          <w:rFonts w:ascii="Times New Roman" w:hAnsi="Times New Roman" w:cs="Times New Roman"/>
          <w:color w:val="000000"/>
          <w:sz w:val="20"/>
          <w:szCs w:val="20"/>
        </w:rPr>
        <w:t>)3</w:t>
      </w:r>
      <w:proofErr w:type="gramEnd"/>
      <w:r w:rsidRPr="00FE7B45">
        <w:rPr>
          <w:rFonts w:ascii="Times New Roman" w:hAnsi="Times New Roman" w:cs="Times New Roman"/>
          <w:color w:val="000000"/>
          <w:sz w:val="20"/>
          <w:szCs w:val="20"/>
        </w:rPr>
        <w:t>. It does not address inquiries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regarding litigation and claims. SA 501 (Revised</w:t>
      </w:r>
      <w:proofErr w:type="gramStart"/>
      <w:r w:rsidRPr="00FE7B45">
        <w:rPr>
          <w:rFonts w:ascii="Times New Roman" w:hAnsi="Times New Roman" w:cs="Times New Roman"/>
          <w:color w:val="000000"/>
          <w:sz w:val="20"/>
          <w:szCs w:val="20"/>
        </w:rPr>
        <w:t>)4</w:t>
      </w:r>
      <w:proofErr w:type="gramEnd"/>
      <w:r w:rsidRPr="00FE7B45">
        <w:rPr>
          <w:rFonts w:ascii="Times New Roman" w:hAnsi="Times New Roman" w:cs="Times New Roman"/>
          <w:color w:val="000000"/>
          <w:sz w:val="20"/>
          <w:szCs w:val="20"/>
        </w:rPr>
        <w:t xml:space="preserve"> deals with obtaining sufficient appropriate audit evidence from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such inquiries.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E7B45">
        <w:rPr>
          <w:rFonts w:ascii="Times New Roman" w:hAnsi="Times New Roman" w:cs="Times New Roman"/>
          <w:b/>
          <w:color w:val="000000"/>
        </w:rPr>
        <w:t>External Confirmation Procedures to Obtain Audit Evidence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2. SA 500 (Revised) indicates that the reliability of audit evidence is influenced by its source and by its nature,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and is dependent on the individual circumstances under which it is obtained5. That SA also includes the following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FE7B45" w:rsidRPr="00FE7B45">
        <w:rPr>
          <w:rFonts w:ascii="Times New Roman" w:hAnsi="Times New Roman" w:cs="Times New Roman"/>
          <w:color w:val="000000"/>
          <w:sz w:val="20"/>
          <w:szCs w:val="20"/>
        </w:rPr>
        <w:t>generalizations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 xml:space="preserve"> applicable to audit </w:t>
      </w:r>
      <w:r w:rsidR="00FE7B45" w:rsidRPr="00FE7B45">
        <w:rPr>
          <w:rFonts w:ascii="Times New Roman" w:hAnsi="Times New Roman" w:cs="Times New Roman"/>
          <w:color w:val="000000"/>
          <w:sz w:val="20"/>
          <w:szCs w:val="20"/>
        </w:rPr>
        <w:t>evidence: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Audit evidence is more reliable when it is obtained from independent sources outside the entity.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Audit evidence obtained directly by the auditor is more reliable than audit evidence obtained indirectly or by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inference.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Audit evidence is more reliable when it exists in documentary form, whether paper, electronic or other medium.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Accordingly, depending on the circumstances of the audit, audit evidence in the form of external confirmations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received directly by the auditor from confirming parties may be more reliable than evidence generated internally by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the entity. This SA is intended to assist the auditor in designing and performing external confirmations procedures to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obtain relevant and reliable audit evidence.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3. Other SAs recognise the importance of external confirmations as audit evidence, for example: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SA 330 discusses the auditor’s responsibility to design and implement overall responses to address the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assessed risks of material misstatement at the financial statement level, and to design and perform further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audit procedures whose nature, timing and extent are based on, and are responsive to, the assessed risks of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material misstatement at the assertion level7. In addition, SA 330 requires that, irrespective of the assessed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risks of material misstatement, the auditor designs and performs substantive procedures for each material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class of transactions, account balance, and disclosure. The auditor is also required to consider whether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external confirmation procedures are to be performed as substantive audit procedures8.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SA 330 requires that the auditor obtain more persuasive audit evidence the higher the auditor’s assessment of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risk. To do this, the auditor may increase the quantity of the evidence or obtain evidence that is more relevant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or reliable, or both. For example, the auditor may place more emphasis on obtaining evidence directly from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third parties or obtaining corroborating evidence from a number of independent sources. SA 330 also indicates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that external confirmation procedures may assist the auditor in obtaining audit evidence with the high level of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reliability that the auditor requires to respond to significant risks of material misstatement, whether due to fraud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or error10.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SA 240 (Revised) indicates that the auditor may design confirmation requests to obtain additional corroborative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information as a response to address the assessed risks of material misstatement, whether due to fraud at the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assertion level11.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SA 500 (Revised) indicates that corroborating information obtained from a source independent of the entity,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such as external confirmations, may increase the assurance the auditor obtains from evidence existing within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the accounting records or from the representations made by the management.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E7B45">
        <w:rPr>
          <w:rFonts w:ascii="Times New Roman" w:hAnsi="Times New Roman" w:cs="Times New Roman"/>
          <w:b/>
          <w:color w:val="000000"/>
        </w:rPr>
        <w:t>Effective Date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4. This SA is effective for audit of financial statements for period beginning on or after April 1, 2010.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E7B45">
        <w:rPr>
          <w:rFonts w:ascii="Times New Roman" w:hAnsi="Times New Roman" w:cs="Times New Roman"/>
          <w:b/>
          <w:color w:val="000000"/>
        </w:rPr>
        <w:t>Objective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5. The objective of the auditor, when using external confirmation procedures, is to design and perform such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procedures to obtain relevant and reliable audit evidence.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E7B45">
        <w:rPr>
          <w:rFonts w:ascii="Times New Roman" w:hAnsi="Times New Roman" w:cs="Times New Roman"/>
          <w:b/>
          <w:color w:val="000000"/>
        </w:rPr>
        <w:t>Definitions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6. For purposes of the SAs, the following terms have the meanings attributed below: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a) External confirmation – Audit evidence obtained as a direct written response to the auditor from a third party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(the confirming party), in paper form, or by electronic or other medium.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b) Positive confirmation request – A request that the confirming party respond directly to the auditor indicating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whether the confirming party agrees or disagrees with the information in the request, or providing the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requested information.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c) Negative confirmation request – A request that the confirming party respond directly to the auditor only if the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confirming party disagrees with the information provided in the request.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d) Non-response – A failure of the confirming party to respond, or fully respond, to a positive confirmation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request, or a confirmation request returned undelivered.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e) Exception – A response that indicates a difference between information requested to be confirmed, or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contained in the entity’s records, and information provided by the confirming party.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FE7B45">
        <w:rPr>
          <w:rFonts w:ascii="Times New Roman" w:hAnsi="Times New Roman" w:cs="Times New Roman"/>
          <w:b/>
          <w:color w:val="000000"/>
        </w:rPr>
        <w:t>Requirements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b/>
          <w:color w:val="000000"/>
          <w:sz w:val="20"/>
          <w:szCs w:val="20"/>
        </w:rPr>
        <w:t>External Confirmation Procedures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7. When using external confirmation procedures, the auditor shall maintain control over external confirmation</w:t>
      </w:r>
      <w:r w:rsidR="00FE7B4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requests, including: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(a) Determining the information to be confirmed or requested; (Ref: Para. A1)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(b) Selecting the appropriate confirming party; (Ref: Para. A2)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(c) Designing the confirmation requests, including determining that requests are properly addressed and contain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return information for responses to be sent directly to the auditor; and (Ref: Para. A3-A6)</w:t>
      </w:r>
    </w:p>
    <w:p w:rsidR="00950C9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(d) Sending the requests, including follow-up requests when applicable, to the confirming party. (Ref: Para. A7)</w:t>
      </w:r>
    </w:p>
    <w:p w:rsidR="00264DB6" w:rsidRPr="00264DB6" w:rsidRDefault="00264DB6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64DB6">
        <w:rPr>
          <w:rFonts w:ascii="Times New Roman" w:hAnsi="Times New Roman" w:cs="Times New Roman"/>
          <w:b/>
          <w:color w:val="000000"/>
          <w:sz w:val="20"/>
          <w:szCs w:val="20"/>
        </w:rPr>
        <w:t>Determining the Information to be Confirmed or Requested (Ref: Para. 7(a))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A1. External confirmation procedures frequently are performed to confirm or request information regarding account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balances and their elements. They may also be used to confirm terms of agreements, contracts, or transactions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between an entity and other parties, or to confirm the absence of certain conditions, such as a “side agreement”.</w:t>
      </w:r>
    </w:p>
    <w:p w:rsidR="00264DB6" w:rsidRPr="00264DB6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64DB6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Selecting the Appropriate Confirming Party (Ref: Para. 7(b))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A2. Responses to confirmation requests provide more relevant and reliable audit evidence when confirmation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requests are sent to a confirming party the auditor believes is knowledgeable about the information to be confirmed.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For example, a financial institution official who is knowledgeable about the transactions or arrangements for which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confirmation is requested may be the most appropriate person at the financial institution from whom to request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confirmation.</w:t>
      </w:r>
    </w:p>
    <w:p w:rsidR="00264DB6" w:rsidRPr="00264DB6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64DB6">
        <w:rPr>
          <w:rFonts w:ascii="Times New Roman" w:hAnsi="Times New Roman" w:cs="Times New Roman"/>
          <w:b/>
          <w:color w:val="000000"/>
          <w:sz w:val="20"/>
          <w:szCs w:val="20"/>
        </w:rPr>
        <w:t>Designing Confirmation Requests (Ref: Para. 7(c))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A3. The design of a confirmation request may directly affect the confirmation response rate, and the reliability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the nature of the audit evidence obtained from responses.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A4. Factors to consider when designing confirmation requests include: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• The assertions being addressed.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• Specific identified risks of material misstatement, including fraud risks.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• The layout and presentation of the confirmation request.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• Prior experience on the audit or similar engagements.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• The method of communication (for example, in paper form, or by electronic or other medium).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• Management’s authorisation or encouragement to the confirming parties to respond to the auditor. Confirming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parties may only be willing to respond to a confirmation request containing management’s authorisation.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• The ability of the intended confirming party to confirm or provide the requested information (for example,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individual invoice amount versus total balance).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A5. A positive external confirmation request asks the confirming party to reply to the auditor in all cases, either by</w:t>
      </w:r>
      <w:r w:rsidR="001B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indicating the confirming party’s agreement with the given information, or by asking the confirming party to provide</w:t>
      </w:r>
      <w:r w:rsidR="001B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information. A response to a positive confirmation request ordinarily is expected to provide reliable audit evidence.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 xml:space="preserve">There is a </w:t>
      </w:r>
      <w:proofErr w:type="gramStart"/>
      <w:r w:rsidRPr="00FE7B45">
        <w:rPr>
          <w:rFonts w:ascii="Times New Roman" w:hAnsi="Times New Roman" w:cs="Times New Roman"/>
          <w:color w:val="000000"/>
          <w:sz w:val="20"/>
          <w:szCs w:val="20"/>
        </w:rPr>
        <w:t>risk,</w:t>
      </w:r>
      <w:proofErr w:type="gramEnd"/>
      <w:r w:rsidRPr="00FE7B45">
        <w:rPr>
          <w:rFonts w:ascii="Times New Roman" w:hAnsi="Times New Roman" w:cs="Times New Roman"/>
          <w:color w:val="000000"/>
          <w:sz w:val="20"/>
          <w:szCs w:val="20"/>
        </w:rPr>
        <w:t xml:space="preserve"> however, that a confirming party may reply to the confirmation request without verifying that the</w:t>
      </w:r>
      <w:r w:rsidR="001B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information is correct. The auditor may reduce this risk by using positive confirmation requests that do not state the</w:t>
      </w:r>
      <w:r w:rsidR="001B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amount (or other information) on the confirmation request, and ask the confirming party to fill in the amount or</w:t>
      </w:r>
      <w:r w:rsidR="001B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furnish other information. On the other hand, use of this type of “blank” confirmation request may result in lower</w:t>
      </w:r>
      <w:r w:rsidR="001B3D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response rates because additional effort is required of the confirming parties.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A6. Determining that requests are properly addressed includes testing the validity of some or all of the addresses</w:t>
      </w:r>
      <w:r w:rsidR="00E460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on confirmation requests before they are sent out.</w:t>
      </w:r>
    </w:p>
    <w:p w:rsidR="00264DB6" w:rsidRPr="00E46051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46051">
        <w:rPr>
          <w:rFonts w:ascii="Times New Roman" w:hAnsi="Times New Roman" w:cs="Times New Roman"/>
          <w:b/>
          <w:color w:val="000000"/>
          <w:sz w:val="20"/>
          <w:szCs w:val="20"/>
        </w:rPr>
        <w:t>Follow-Up on Confirmation Requests (Ref: Para. 7(d))</w:t>
      </w:r>
    </w:p>
    <w:p w:rsidR="00264DB6" w:rsidRPr="00FE7B45" w:rsidRDefault="00264DB6" w:rsidP="00264D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A7. The auditor may send an additional confirmation request when a reply to a previous request has not been</w:t>
      </w:r>
      <w:r w:rsidR="00E460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received within a reasonable time. For example, the auditor may, having re-verified the accuracy of the original</w:t>
      </w:r>
      <w:r w:rsidR="00E460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address, send an additional or follow-up request.</w:t>
      </w:r>
    </w:p>
    <w:p w:rsidR="00264DB6" w:rsidRPr="00FE7B45" w:rsidRDefault="00264DB6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Pr="008945C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945CF">
        <w:rPr>
          <w:rFonts w:ascii="Times New Roman" w:hAnsi="Times New Roman" w:cs="Times New Roman"/>
          <w:b/>
          <w:color w:val="000000"/>
        </w:rPr>
        <w:t>Management’s Refusal to Allow the Auditor to Send a Confirmation Request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8. If management refuses to allow the auditor to send a confirmation request, the auditor shall: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lastRenderedPageBreak/>
        <w:t>(a) Inquire as to management’s reasons for the refusal, and seek audit evidence as to their validity and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reasonableness; (Ref: Para. A8)</w:t>
      </w:r>
    </w:p>
    <w:p w:rsidR="00950C9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(b) Evaluate the implications of management’s refusal on the auditor’s assessment of the relevant risks of material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misstatement, including the risk of fraud, and on the nature, timing and extent of other audit procedures; and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(Ref: Para. A9)</w:t>
      </w:r>
    </w:p>
    <w:p w:rsidR="00950C9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(c) Perform alternative audit procedures designed to obtain relevant and reliable audit evidence. (Ref: Para. A10)</w:t>
      </w:r>
    </w:p>
    <w:p w:rsidR="0028050F" w:rsidRPr="000C0FF9" w:rsidRDefault="0028050F" w:rsidP="002805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C0FF9">
        <w:rPr>
          <w:rFonts w:ascii="Times New Roman" w:hAnsi="Times New Roman" w:cs="Times New Roman"/>
          <w:b/>
          <w:color w:val="000000"/>
          <w:sz w:val="20"/>
          <w:szCs w:val="20"/>
        </w:rPr>
        <w:t>Reasonableness of Management’s Refusal (Ref: Para. 8(a))</w:t>
      </w:r>
    </w:p>
    <w:p w:rsidR="0028050F" w:rsidRPr="00FE7B45" w:rsidRDefault="0028050F" w:rsidP="002805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A8. A refusal by management to allow the auditor to send a confirmation request is a limitation on the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evidence the auditor may wish to obtain. The auditor is therefore required to inquire as to the reasons for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limitation. A common reason advanced is the existence of a legal dispute or ongoing negotiation with the intended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confirming party, the resolution of which may be affected by an untimely confirmation request. The auditor is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required to seek audit evidence as to the validity and reasonableness of the reasons because of the risk that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management may be attempting to deny the auditor access to audit evidence that may reveal fraud or error.</w:t>
      </w:r>
    </w:p>
    <w:p w:rsidR="0028050F" w:rsidRPr="000C0FF9" w:rsidRDefault="0028050F" w:rsidP="002805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C0FF9">
        <w:rPr>
          <w:rFonts w:ascii="Times New Roman" w:hAnsi="Times New Roman" w:cs="Times New Roman"/>
          <w:b/>
          <w:color w:val="000000"/>
          <w:sz w:val="20"/>
          <w:szCs w:val="20"/>
        </w:rPr>
        <w:t>Implications for the Assessment of Risks of Material Misstatement (Ref: Para. 8(b))</w:t>
      </w:r>
    </w:p>
    <w:p w:rsidR="0028050F" w:rsidRPr="00FE7B45" w:rsidRDefault="0028050F" w:rsidP="002805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A9. The auditor may conclude from the evaluation in paragraph 8(b) that it would be appropriate to revise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assessment of the risks of material misstatement at the assertion level and modify planned audit procedures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accordance with SA 31515. For example, if management’s request to not confirm is unreasonable, this may indicate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 fraud risk factor that requires evaluation in accordance with SA 240 (Revised</w:t>
      </w:r>
      <w:proofErr w:type="gramStart"/>
      <w:r w:rsidRPr="00FE7B45">
        <w:rPr>
          <w:rFonts w:ascii="Times New Roman" w:hAnsi="Times New Roman" w:cs="Times New Roman"/>
          <w:color w:val="000000"/>
          <w:sz w:val="20"/>
          <w:szCs w:val="20"/>
        </w:rPr>
        <w:t>)16</w:t>
      </w:r>
      <w:proofErr w:type="gramEnd"/>
      <w:r w:rsidRPr="00FE7B4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28050F" w:rsidRPr="0028050F" w:rsidRDefault="0028050F" w:rsidP="002805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8050F">
        <w:rPr>
          <w:rFonts w:ascii="Times New Roman" w:hAnsi="Times New Roman" w:cs="Times New Roman"/>
          <w:b/>
          <w:color w:val="000000"/>
          <w:sz w:val="20"/>
          <w:szCs w:val="20"/>
        </w:rPr>
        <w:t>Alternative Audit Procedures (Ref: Para. 8(c))</w:t>
      </w:r>
    </w:p>
    <w:p w:rsidR="0028050F" w:rsidRPr="00FE7B45" w:rsidRDefault="0028050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A10. The alternative audit procedures performed may be similar to those appropriate for a non-response as set out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 paragraphs A18-A19 of this SA. Such procedures also would take account of the results of the auditor’s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evaluation in paragraph 8(b) of this SA.</w:t>
      </w:r>
    </w:p>
    <w:p w:rsidR="0028050F" w:rsidRPr="00FE7B45" w:rsidRDefault="0028050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9. If the auditor concludes that management’s refusal to allow the auditor to send a confirmation request is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unreasonable, or the auditor is unable to obtain relevant and reliable audit evidence from alternative audit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procedures, the auditor shall communicate with those charged with governance in accordance with SA 260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(Revised</w:t>
      </w:r>
      <w:proofErr w:type="gramStart"/>
      <w:r w:rsidRPr="00FE7B45">
        <w:rPr>
          <w:rFonts w:ascii="Times New Roman" w:hAnsi="Times New Roman" w:cs="Times New Roman"/>
          <w:color w:val="000000"/>
          <w:sz w:val="20"/>
          <w:szCs w:val="20"/>
        </w:rPr>
        <w:t>)13</w:t>
      </w:r>
      <w:proofErr w:type="gramEnd"/>
      <w:r w:rsidRPr="00FE7B45">
        <w:rPr>
          <w:rFonts w:ascii="Times New Roman" w:hAnsi="Times New Roman" w:cs="Times New Roman"/>
          <w:color w:val="000000"/>
          <w:sz w:val="20"/>
          <w:szCs w:val="20"/>
        </w:rPr>
        <w:t>. The auditor also shall determine the implications for the audit and the auditor’s opinion in accordance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with SA 70514.</w:t>
      </w:r>
    </w:p>
    <w:p w:rsidR="00950C9F" w:rsidRPr="008945C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945CF">
        <w:rPr>
          <w:rFonts w:ascii="Times New Roman" w:hAnsi="Times New Roman" w:cs="Times New Roman"/>
          <w:b/>
          <w:color w:val="000000"/>
        </w:rPr>
        <w:t>Results of the External Confirmation Procedures</w:t>
      </w:r>
    </w:p>
    <w:p w:rsidR="00950C9F" w:rsidRPr="008945C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8945CF">
        <w:rPr>
          <w:rFonts w:ascii="Times New Roman" w:hAnsi="Times New Roman" w:cs="Times New Roman"/>
          <w:b/>
          <w:color w:val="000000"/>
          <w:sz w:val="20"/>
          <w:szCs w:val="20"/>
        </w:rPr>
        <w:t>Reliability of Responses to Confirmation Requests</w:t>
      </w:r>
    </w:p>
    <w:p w:rsidR="00950C9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10. If the auditor identifies factors that give rise to doubts about the reliability of the response to a confirmation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request, the auditor shall obtain further audit evidence to resolve those doubts. (Ref: Para. A11-A16)</w:t>
      </w:r>
    </w:p>
    <w:p w:rsidR="001C48AF" w:rsidRPr="001C48AF" w:rsidRDefault="001C48A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C48AF">
        <w:rPr>
          <w:rFonts w:ascii="Times New Roman" w:hAnsi="Times New Roman" w:cs="Times New Roman"/>
          <w:b/>
          <w:color w:val="000000"/>
          <w:sz w:val="20"/>
          <w:szCs w:val="20"/>
        </w:rPr>
        <w:t>Reliability of Responses to Confirmation Requests (Ref: Para. 10)</w:t>
      </w:r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A11. SA 500 (Revised) indicates that even when audit evidence is obtained from sources external to the entity,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circumstances may exist that affect its reliability17. All responses carry some risk of interception, alteration or fraud.</w:t>
      </w:r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Such risk exists regardless of whether a response is obtained in paper form, or by electronic or other medium.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Factors that may indicate doubts about the reliability of a response include that it:</w:t>
      </w:r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lastRenderedPageBreak/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Was received by the auditor indirectly; or</w:t>
      </w:r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Appeared not to come from the originally intended confirming party.</w:t>
      </w:r>
      <w:proofErr w:type="gramEnd"/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A12. Responses received electronically, for example by facsimile or electronic mail, involve risks as to reliability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because proof of origin and authority of the respondent may be difficult to establish, and alterations may be difficult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to detect. A process used by the auditor and the respondent that creates a secure environment for responses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received electronically may mitigate these risks. If the auditor is satisfied that such a process is secure and properly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controlled, the reliability of the related responses is enhanced. An electronic confirmation process might incorporate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various techniques for validating the identity of a sender of information in electronic form, for example, through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use of encryption, electronic digital signatures, and procedures to verify website authenticity.</w:t>
      </w:r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A13. If a confirming party uses a third party to coordinate and provide responses to confirmation requests, the</w:t>
      </w:r>
      <w:r w:rsidR="002E743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auditor may perform procedures to address the risks that:</w:t>
      </w:r>
    </w:p>
    <w:p w:rsidR="001C48AF" w:rsidRPr="00FE7B45" w:rsidRDefault="001C48AF" w:rsidP="002E74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(a) The response may not be from the proper source;</w:t>
      </w:r>
    </w:p>
    <w:p w:rsidR="001C48AF" w:rsidRPr="00FE7B45" w:rsidRDefault="001C48AF" w:rsidP="002E74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(b) A respondent may not be authorised to respond; and</w:t>
      </w:r>
    </w:p>
    <w:p w:rsidR="001C48AF" w:rsidRPr="00FE7B45" w:rsidRDefault="001C48AF" w:rsidP="002E743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(c) The integrity of the transmission may have been compromised.</w:t>
      </w:r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A14. The auditor is required by SA 500 (Revised) to determine whether to modify or add procedures to resolve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doubts over the reliability of information to be used as audit evidence18. The auditor may choose to verify the source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and contents of a response to a confirmation request by contacting the confirming party. For example, when a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confirming party responds by electronic mail, the auditor may telephone the confirming party to determine whether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the confirming party did, in fact, send the response. When a response has been returned to the auditor indirectly (for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example, because the confirming party incorrectly addressed it to the entity rather than to the auditor), the auditor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may request the confirming party to respond in writing directly to the auditor.</w:t>
      </w:r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A15. On its own, an oral response to a confirmation request does not meet the definition of an external confirmation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because it is not a direct written response to the auditor. However, upon obtaining an oral response to a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confirmation request, the auditor may, depending on the circumstances, request the confirming party to respond in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writing directly to the auditor. If no such response is received, in accordance with paragraph 12, the auditor seeks</w:t>
      </w:r>
      <w:r w:rsidR="00031A2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other audit evidence to support the information in the oral response.</w:t>
      </w:r>
    </w:p>
    <w:p w:rsidR="001C48AF" w:rsidRPr="00FE7B45" w:rsidRDefault="001C48AF" w:rsidP="001C48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A16. A response to a confirmation request may contain restrictive language regarding its use. Such restrictions do</w:t>
      </w:r>
      <w:r w:rsidR="0062376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not necessarily invalidate the reliability of the response as audit evidence.</w:t>
      </w:r>
    </w:p>
    <w:p w:rsidR="001C48AF" w:rsidRPr="00FE7B45" w:rsidRDefault="001C48A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11. If the auditor determines that a response to a confirmation request is not reliable, the auditor shall evaluate the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implications on the assessment of the relevant risks of material misstatement, including the risk of fraud, and on the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related nature, timing and extent of other audit procedures. (Ref: Para. A17)</w:t>
      </w:r>
    </w:p>
    <w:p w:rsidR="006F36DE" w:rsidRPr="00FE7B45" w:rsidRDefault="006F36DE" w:rsidP="006F36DE">
      <w:pPr>
        <w:tabs>
          <w:tab w:val="center" w:pos="46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Unreliable Responses (Ref: Para. 11)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6F36DE" w:rsidRPr="00FE7B45" w:rsidRDefault="006F36DE" w:rsidP="006F3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A17. When the auditor concludes that a response is unreliable, the auditor may need to revise the assessment of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the risks of material misstatement at the assertion level and modify planned audit procedures accordingly,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accordance with SA 31519. For example, an unreliable response may indicate a fraud risk factor that requires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evaluation in ac</w:t>
      </w:r>
      <w:r>
        <w:rPr>
          <w:rFonts w:ascii="Times New Roman" w:hAnsi="Times New Roman" w:cs="Times New Roman"/>
          <w:color w:val="000000"/>
          <w:sz w:val="20"/>
          <w:szCs w:val="20"/>
        </w:rPr>
        <w:t>cordance with SA 240 (Revised)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F36DE" w:rsidRPr="00FE7B45" w:rsidRDefault="006F36DE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Pr="008945C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945CF">
        <w:rPr>
          <w:rFonts w:ascii="Times New Roman" w:hAnsi="Times New Roman" w:cs="Times New Roman"/>
          <w:b/>
          <w:color w:val="000000"/>
        </w:rPr>
        <w:t>Non-Responses</w:t>
      </w:r>
    </w:p>
    <w:p w:rsidR="00950C9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12. In the case of each non-response, the auditor shall perform alternative audit procedures to obtain relevant and</w:t>
      </w:r>
      <w:r w:rsidR="008945C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reliable audit evidence. (Ref: Para A18-A19)</w:t>
      </w:r>
    </w:p>
    <w:p w:rsidR="00786BAC" w:rsidRPr="00FE7B45" w:rsidRDefault="00786BAC" w:rsidP="00786B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A18. Examples of alternative audit procedures the auditor may perform include:</w:t>
      </w:r>
    </w:p>
    <w:p w:rsidR="00786BAC" w:rsidRPr="00FE7B45" w:rsidRDefault="00786BAC" w:rsidP="00786BA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For accounts receivable balances – examining specific subsequent cash receipts, shipping documentation,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and sales near the period-end.</w:t>
      </w:r>
    </w:p>
    <w:p w:rsidR="00786BAC" w:rsidRPr="00FE7B45" w:rsidRDefault="00786BAC" w:rsidP="00786BA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For accounts payable balances – examining subsequent cash disbursements or correspondence from third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parties, and other records, such as goods received notes.</w:t>
      </w:r>
    </w:p>
    <w:p w:rsidR="00786BAC" w:rsidRPr="00FE7B45" w:rsidRDefault="00786BAC" w:rsidP="00786B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A19. The nature and extent of alternative audit procedures are affected by the account and assertion in question.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non-response to a confirmation request may indicate a previously unidentified risk of material misstatement. In such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situations, the auditor may need to revise the assessed risk of material misstatement at the assertion level, and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modify planned audit procedures, in accordance with SA 31521. For example, fewer responses to confirmation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requests than anticipated, or a greater number of responses than anticipated, may indicate a previously unidentified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fraud risk factor that requires evaluation in acc</w:t>
      </w:r>
      <w:r w:rsidR="00616750">
        <w:rPr>
          <w:rFonts w:ascii="Times New Roman" w:hAnsi="Times New Roman" w:cs="Times New Roman"/>
          <w:color w:val="000000"/>
          <w:sz w:val="20"/>
          <w:szCs w:val="20"/>
        </w:rPr>
        <w:t>ordance with SA 240 (Revised)</w:t>
      </w:r>
    </w:p>
    <w:p w:rsidR="006370F2" w:rsidRPr="00FE7B45" w:rsidRDefault="006370F2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Pr="008945C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8945CF">
        <w:rPr>
          <w:rFonts w:ascii="Times New Roman" w:hAnsi="Times New Roman" w:cs="Times New Roman"/>
          <w:b/>
          <w:color w:val="000000"/>
        </w:rPr>
        <w:t>When a Response to a Positive Confirmation Request is Necessary to Obtain Sufficient Appropriate Audit</w:t>
      </w:r>
      <w:r w:rsidR="008945CF" w:rsidRPr="008945CF">
        <w:rPr>
          <w:rFonts w:ascii="Times New Roman" w:hAnsi="Times New Roman" w:cs="Times New Roman"/>
          <w:b/>
          <w:color w:val="000000"/>
        </w:rPr>
        <w:t xml:space="preserve"> </w:t>
      </w:r>
      <w:r w:rsidRPr="008945CF">
        <w:rPr>
          <w:rFonts w:ascii="Times New Roman" w:hAnsi="Times New Roman" w:cs="Times New Roman"/>
          <w:b/>
          <w:color w:val="000000"/>
        </w:rPr>
        <w:t>Evidence</w:t>
      </w:r>
    </w:p>
    <w:p w:rsidR="00950C9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13. If the auditor has determined that a response to a positive confirmation request is necessary to obtain sufficient</w:t>
      </w:r>
      <w:r w:rsidR="002E1F1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appropriate audit evidence, alternative audit procedures will not provide the audit evidence the auditor requires. If</w:t>
      </w:r>
      <w:r w:rsidR="002E1F1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the auditor does not obtain such confirmation, the auditor shall determine the implications for the audit and the</w:t>
      </w:r>
      <w:r w:rsidR="002E1F1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auditor’s opinion in accordance with SA 705. (Ref: Para A20)</w:t>
      </w:r>
    </w:p>
    <w:p w:rsidR="00616750" w:rsidRPr="00FE7B45" w:rsidRDefault="00616750" w:rsidP="006167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A20. In certain circumstances, the auditor may identify an assessed risk of material misstatement at the assertion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level for which a response to a positive confirmation request is necessary to obtain sufficient appropriate audit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evidence. Such circumstances may include where:</w:t>
      </w:r>
    </w:p>
    <w:p w:rsidR="00616750" w:rsidRPr="00FE7B45" w:rsidRDefault="00616750" w:rsidP="0061675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The information available to corroborate management’s assertion(s) is only available outside the entity.</w:t>
      </w:r>
    </w:p>
    <w:p w:rsidR="00616750" w:rsidRPr="00FE7B45" w:rsidRDefault="00616750" w:rsidP="0061675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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Specific fraud risk factors, such as the risk of management override of controls, or the risk of collusion which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can involve employee(s) and/or management, prevent the auditor from relying on evidence from the entity.</w:t>
      </w:r>
    </w:p>
    <w:p w:rsidR="00616750" w:rsidRPr="00FE7B45" w:rsidRDefault="00616750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Pr="002E1F1A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2E1F1A">
        <w:rPr>
          <w:rFonts w:ascii="Times New Roman" w:hAnsi="Times New Roman" w:cs="Times New Roman"/>
          <w:b/>
          <w:color w:val="000000"/>
        </w:rPr>
        <w:t>Exceptions</w:t>
      </w:r>
    </w:p>
    <w:p w:rsidR="00950C9F" w:rsidRDefault="00950C9F" w:rsidP="002E1F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14. The auditor shall investigate exceptions to determine whether or not they are indicative of misstatements. (Ref:</w:t>
      </w:r>
      <w:r w:rsidR="002E1F1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Para. A21-A22)</w:t>
      </w:r>
    </w:p>
    <w:p w:rsidR="00616750" w:rsidRPr="00FE7B45" w:rsidRDefault="00616750" w:rsidP="006167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A21. Exceptions noted in responses to confirmation requests may indicate misstatements or potential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misstatements in the financial statements. When a misstatement is identified, the auditor is required by SA 240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(Revised) to evaluate whether such misstatement is indicative of fraud23. Exceptions may provide a guide to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 xml:space="preserve">quality of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lastRenderedPageBreak/>
        <w:t>responses from similar confirming parties or for similar accounts. Exceptions also may indicate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deficiency, or deficiencies, in the entity’s internal control over financial reporting.</w:t>
      </w:r>
    </w:p>
    <w:p w:rsidR="00616750" w:rsidRPr="00FE7B45" w:rsidRDefault="00616750" w:rsidP="006167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A22. Some exceptions do not represent misstatements. For example, the auditor may conclude that differences in</w:t>
      </w:r>
      <w:r w:rsidR="00A86FA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responses to confirmation requests are due to timing, measurement, or clerical errors in the external confirmation</w:t>
      </w:r>
      <w:r w:rsidR="00A86FA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procedures.</w:t>
      </w:r>
    </w:p>
    <w:p w:rsidR="00616750" w:rsidRPr="00FE7B45" w:rsidRDefault="00616750" w:rsidP="002E1F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Pr="002E1F1A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2E1F1A">
        <w:rPr>
          <w:rFonts w:ascii="Times New Roman" w:hAnsi="Times New Roman" w:cs="Times New Roman"/>
          <w:b/>
          <w:color w:val="000000"/>
        </w:rPr>
        <w:t>Negative Confirmations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15. Negative confirmations provide less persuasive audit evidence than positive confirmations. Accordingly, the</w:t>
      </w:r>
      <w:r w:rsidR="00264DB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auditor shall not use negative confirmation requests as the sole substantive audit procedure to address an assessed</w:t>
      </w:r>
      <w:r w:rsidR="00264DB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risk of material misstatement at the assertion level unless all of the following are present: (Ref: Para. A23)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(a) The auditor has assessed the risk of material misstatement as low and has obtained sufficient appropriate</w:t>
      </w:r>
      <w:r w:rsidR="00264DB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audit evidence regarding the operating effectiveness of controls relevant to the assertion;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(b) The population of items subject to negative confirmation procedures comprises a large number of small,</w:t>
      </w:r>
      <w:r w:rsidR="00264DB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homogeneous, account balances, transactions or conditions;</w:t>
      </w:r>
    </w:p>
    <w:p w:rsidR="00950C9F" w:rsidRPr="00FE7B45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(c) A very low exception rate is expected; and</w:t>
      </w:r>
    </w:p>
    <w:p w:rsidR="00950C9F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(d) The auditor is not aware of circumstances or conditions that would cause recipients of negative confirmation</w:t>
      </w:r>
      <w:r w:rsidR="00264DB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requests to disregard such requests.</w:t>
      </w:r>
    </w:p>
    <w:p w:rsidR="00F12B86" w:rsidRPr="00F12B86" w:rsidRDefault="00F12B86" w:rsidP="00F12B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12B86">
        <w:rPr>
          <w:rFonts w:ascii="Times New Roman" w:hAnsi="Times New Roman" w:cs="Times New Roman"/>
          <w:b/>
          <w:color w:val="000000"/>
          <w:sz w:val="20"/>
          <w:szCs w:val="20"/>
        </w:rPr>
        <w:t>External Confirmations</w:t>
      </w:r>
    </w:p>
    <w:p w:rsidR="00F12B86" w:rsidRPr="00FE7B45" w:rsidRDefault="00F12B86" w:rsidP="00F12B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A23. The failure to receive a response to a negative confirmation request does not explicitly indicate receipt by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intended confirming party of the confirmation request or verification of the accuracy of the information contained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the request. Accordingly, a failure of a confirming party to respond to a negative confirmation request provides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significantly less persuasive audit evidence than does a response to a positive confirmation request. Confirming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parties also may be more likely to respond indicating their disagreement with a confirmation request when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information in the request is not in their favour, and less likely to respond otherwise. For example, holders of bank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deposit accounts may be more likely to respond if they believe that the balance in their account is understated in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confirmation request, but may be less likely to respond when they believe the balance is overstated. Therefore,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sending negative confirmation requests to holders of bank deposit accounts may be a useful procedure 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considering whether such balances may be understated, but is unlikely to be effective if the auditor is seeking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evidence regarding overstatement.</w:t>
      </w:r>
    </w:p>
    <w:p w:rsidR="00F12B86" w:rsidRPr="00FE7B45" w:rsidRDefault="00F12B86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Pr="00264DB6" w:rsidRDefault="00950C9F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264DB6">
        <w:rPr>
          <w:rFonts w:ascii="Times New Roman" w:hAnsi="Times New Roman" w:cs="Times New Roman"/>
          <w:b/>
          <w:color w:val="000000"/>
        </w:rPr>
        <w:t>Evaluating the Evidence Obtained</w:t>
      </w:r>
    </w:p>
    <w:p w:rsidR="00FC7EE7" w:rsidRPr="00FE7B45" w:rsidRDefault="00950C9F" w:rsidP="00FC7E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16. The auditor shall evaluate whether the results of the external confirmation procedures provide relevant and</w:t>
      </w:r>
      <w:r w:rsidR="00264DB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reliable audit evidence, or whether performing further audit procedures is necessary. (Ref: Para A24-A25)</w:t>
      </w:r>
    </w:p>
    <w:p w:rsidR="00FC7EE7" w:rsidRPr="00FE7B45" w:rsidRDefault="00FC7EE7" w:rsidP="00FC7E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A24. When evaluating the results of individual external confirmation requests, the auditor may categories such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results as follows:</w:t>
      </w:r>
    </w:p>
    <w:p w:rsidR="00FC7EE7" w:rsidRPr="00FE7B45" w:rsidRDefault="00FC7EE7" w:rsidP="00FC7EE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(a) A response by the appropriate confirming party indicating agreement with the information provided in the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confirmation request, or providing requested information without exception;</w:t>
      </w:r>
    </w:p>
    <w:p w:rsidR="00FC7EE7" w:rsidRPr="00FE7B45" w:rsidRDefault="00FC7EE7" w:rsidP="00FC7E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lastRenderedPageBreak/>
        <w:t>(b) A response deemed unreliable;</w:t>
      </w:r>
    </w:p>
    <w:p w:rsidR="00FC7EE7" w:rsidRPr="00FE7B45" w:rsidRDefault="00FC7EE7" w:rsidP="00FC7E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(c) A non-response; or</w:t>
      </w:r>
    </w:p>
    <w:p w:rsidR="00FC7EE7" w:rsidRPr="00FE7B45" w:rsidRDefault="00FC7EE7" w:rsidP="00FC7E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(d) A response indicating an exception.</w:t>
      </w:r>
    </w:p>
    <w:p w:rsidR="00FC7EE7" w:rsidRPr="00FE7B45" w:rsidRDefault="00FC7EE7" w:rsidP="00FC7E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A25. The auditor’s evaluation, when taken into account with other audit procedures the auditor may have performed,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may assist the auditor in concluding whether sufficient appropriate audit evidence has been obtained or whether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7B45">
        <w:rPr>
          <w:rFonts w:ascii="Times New Roman" w:hAnsi="Times New Roman" w:cs="Times New Roman"/>
          <w:color w:val="000000"/>
          <w:sz w:val="20"/>
          <w:szCs w:val="20"/>
        </w:rPr>
        <w:t>performing further audit procedures is n</w:t>
      </w:r>
      <w:r w:rsidR="005D2A09">
        <w:rPr>
          <w:rFonts w:ascii="Times New Roman" w:hAnsi="Times New Roman" w:cs="Times New Roman"/>
          <w:color w:val="000000"/>
          <w:sz w:val="20"/>
          <w:szCs w:val="20"/>
        </w:rPr>
        <w:t>ecessary, as required by SA 330</w:t>
      </w:r>
      <w:bookmarkStart w:id="0" w:name="_GoBack"/>
      <w:bookmarkEnd w:id="0"/>
      <w:r w:rsidRPr="00FE7B4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264DB6" w:rsidRPr="00FE7B45" w:rsidRDefault="00264DB6" w:rsidP="00FE7B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950C9F" w:rsidRPr="00FE7B45" w:rsidRDefault="00950C9F" w:rsidP="00410E2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FE7B45">
        <w:rPr>
          <w:rFonts w:ascii="Times New Roman" w:hAnsi="Times New Roman" w:cs="Times New Roman"/>
          <w:color w:val="000000"/>
          <w:sz w:val="20"/>
          <w:szCs w:val="20"/>
        </w:rPr>
        <w:t>***</w:t>
      </w:r>
    </w:p>
    <w:sectPr w:rsidR="00950C9F" w:rsidRPr="00FE7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9F"/>
    <w:rsid w:val="00031A2E"/>
    <w:rsid w:val="000C0FF9"/>
    <w:rsid w:val="001B3DD7"/>
    <w:rsid w:val="001C48AF"/>
    <w:rsid w:val="00264DB6"/>
    <w:rsid w:val="0028050F"/>
    <w:rsid w:val="002E1F1A"/>
    <w:rsid w:val="002E743A"/>
    <w:rsid w:val="00410E2E"/>
    <w:rsid w:val="005D2A09"/>
    <w:rsid w:val="00616750"/>
    <w:rsid w:val="0062376B"/>
    <w:rsid w:val="006370F2"/>
    <w:rsid w:val="006F36DE"/>
    <w:rsid w:val="00786BAC"/>
    <w:rsid w:val="008945CF"/>
    <w:rsid w:val="00950C9F"/>
    <w:rsid w:val="00A86FA2"/>
    <w:rsid w:val="00E05553"/>
    <w:rsid w:val="00E46051"/>
    <w:rsid w:val="00F12B86"/>
    <w:rsid w:val="00FC7EE7"/>
    <w:rsid w:val="00FE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B1E24-0BDF-4B90-B5AB-BB97A368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3304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18</cp:revision>
  <dcterms:created xsi:type="dcterms:W3CDTF">2011-09-03T15:13:00Z</dcterms:created>
  <dcterms:modified xsi:type="dcterms:W3CDTF">2011-09-14T17:27:00Z</dcterms:modified>
</cp:coreProperties>
</file>